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D4AC" w14:textId="7059DE99" w:rsidR="00C84C1E" w:rsidRPr="00C84C1E" w:rsidRDefault="00C84C1E" w:rsidP="00C84C1E">
      <w:pPr>
        <w:tabs>
          <w:tab w:val="left" w:pos="1985"/>
        </w:tabs>
        <w:spacing w:after="0" w:line="240" w:lineRule="auto"/>
        <w:ind w:left="-425"/>
        <w:rPr>
          <w:b/>
          <w:bCs/>
          <w:smallCaps/>
          <w:sz w:val="44"/>
          <w:szCs w:val="44"/>
        </w:rPr>
      </w:pPr>
      <w:r w:rsidRPr="00C84C1E">
        <w:rPr>
          <w:b/>
          <w:bCs/>
          <w:smallCap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407BE0D" wp14:editId="5CD1B829">
            <wp:simplePos x="0" y="0"/>
            <wp:positionH relativeFrom="column">
              <wp:posOffset>4396105</wp:posOffset>
            </wp:positionH>
            <wp:positionV relativeFrom="paragraph">
              <wp:posOffset>-556895</wp:posOffset>
            </wp:positionV>
            <wp:extent cx="1628775" cy="1464804"/>
            <wp:effectExtent l="0" t="0" r="0" b="2540"/>
            <wp:wrapNone/>
            <wp:docPr id="8197205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755" cy="1467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CA7" w:rsidRPr="00C84C1E">
        <w:rPr>
          <w:b/>
          <w:bCs/>
          <w:smallCaps/>
          <w:sz w:val="44"/>
          <w:szCs w:val="44"/>
        </w:rPr>
        <w:t xml:space="preserve">Messe </w:t>
      </w:r>
      <w:r w:rsidR="0049469F" w:rsidRPr="00C84C1E">
        <w:rPr>
          <w:b/>
          <w:bCs/>
          <w:smallCaps/>
          <w:sz w:val="44"/>
          <w:szCs w:val="44"/>
        </w:rPr>
        <w:t>Du 2</w:t>
      </w:r>
      <w:r w:rsidR="00B231D2" w:rsidRPr="00C84C1E">
        <w:rPr>
          <w:b/>
          <w:bCs/>
          <w:smallCaps/>
          <w:sz w:val="44"/>
          <w:szCs w:val="44"/>
        </w:rPr>
        <w:t>2</w:t>
      </w:r>
      <w:r w:rsidR="0049469F" w:rsidRPr="00C84C1E">
        <w:rPr>
          <w:b/>
          <w:bCs/>
          <w:smallCaps/>
          <w:sz w:val="44"/>
          <w:szCs w:val="44"/>
        </w:rPr>
        <w:t xml:space="preserve"> mars 9H30 et18 H </w:t>
      </w:r>
      <w:r w:rsidR="00800CA7" w:rsidRPr="00C84C1E">
        <w:rPr>
          <w:b/>
          <w:bCs/>
          <w:smallCaps/>
          <w:sz w:val="44"/>
          <w:szCs w:val="44"/>
        </w:rPr>
        <w:t xml:space="preserve"> </w:t>
      </w:r>
    </w:p>
    <w:p w14:paraId="74D93BBB" w14:textId="77777777" w:rsidR="00EC227E" w:rsidRDefault="00C84C1E" w:rsidP="00C84C1E">
      <w:pPr>
        <w:tabs>
          <w:tab w:val="left" w:pos="1985"/>
        </w:tabs>
        <w:spacing w:after="0" w:line="240" w:lineRule="auto"/>
        <w:ind w:left="-425"/>
        <w:rPr>
          <w:b/>
          <w:bCs/>
          <w:smallCaps/>
          <w:sz w:val="44"/>
          <w:szCs w:val="44"/>
        </w:rPr>
      </w:pPr>
      <w:r w:rsidRPr="00C84C1E">
        <w:rPr>
          <w:b/>
          <w:bCs/>
          <w:smallCaps/>
          <w:sz w:val="44"/>
          <w:szCs w:val="44"/>
        </w:rPr>
        <w:t xml:space="preserve">5eme dimanche de careme </w:t>
      </w:r>
    </w:p>
    <w:p w14:paraId="0EF90A43" w14:textId="5E8A25CE" w:rsidR="00800CA7" w:rsidRPr="00C84C1E" w:rsidRDefault="00EC227E" w:rsidP="00C84C1E">
      <w:pPr>
        <w:tabs>
          <w:tab w:val="left" w:pos="1985"/>
        </w:tabs>
        <w:spacing w:after="0" w:line="240" w:lineRule="auto"/>
        <w:ind w:left="-425"/>
        <w:rPr>
          <w:b/>
          <w:bCs/>
          <w:smallCaps/>
          <w:sz w:val="44"/>
          <w:szCs w:val="44"/>
        </w:rPr>
      </w:pPr>
      <w:r>
        <w:rPr>
          <w:b/>
          <w:bCs/>
          <w:smallCaps/>
          <w:sz w:val="44"/>
          <w:szCs w:val="44"/>
        </w:rPr>
        <w:t xml:space="preserve">journée du CCFD </w:t>
      </w:r>
    </w:p>
    <w:p w14:paraId="682C8F32" w14:textId="77777777" w:rsidR="0049469F" w:rsidRDefault="0049469F" w:rsidP="00800CA7">
      <w:pPr>
        <w:tabs>
          <w:tab w:val="left" w:pos="1985"/>
        </w:tabs>
        <w:spacing w:line="240" w:lineRule="auto"/>
        <w:ind w:left="-426"/>
      </w:pPr>
    </w:p>
    <w:tbl>
      <w:tblPr>
        <w:tblW w:w="10666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1809"/>
        <w:gridCol w:w="6351"/>
        <w:gridCol w:w="2506"/>
      </w:tblGrid>
      <w:tr w:rsidR="00800CA7" w14:paraId="1B8A5F6B" w14:textId="77777777" w:rsidTr="00EC227E">
        <w:tc>
          <w:tcPr>
            <w:tcW w:w="106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  <w:vAlign w:val="center"/>
          </w:tcPr>
          <w:p w14:paraId="67CC168F" w14:textId="77777777" w:rsidR="00800CA7" w:rsidRDefault="00800CA7" w:rsidP="00737F28">
            <w:pPr>
              <w:spacing w:after="0"/>
            </w:pPr>
            <w:r>
              <w:rPr>
                <w:b/>
                <w:sz w:val="28"/>
                <w:szCs w:val="28"/>
              </w:rPr>
              <w:t>ENTRÉE DANS LA CÉLÉBRATION</w:t>
            </w:r>
          </w:p>
        </w:tc>
      </w:tr>
      <w:tr w:rsidR="00800CA7" w14:paraId="4C6A914C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67B52D4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Chant d’entrée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76C7F04" w14:textId="6FCF7D13" w:rsidR="00800CA7" w:rsidRPr="00C84C1E" w:rsidRDefault="00B231D2" w:rsidP="00737F28">
            <w:pPr>
              <w:spacing w:after="0" w:line="240" w:lineRule="auto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C84C1E">
              <w:rPr>
                <w:b/>
                <w:bCs/>
                <w:color w:val="2E74B5" w:themeColor="accent5" w:themeShade="BF"/>
                <w:sz w:val="28"/>
                <w:szCs w:val="28"/>
              </w:rPr>
              <w:t>Rends</w:t>
            </w:r>
            <w:r w:rsidR="00EC227E">
              <w:rPr>
                <w:b/>
                <w:bCs/>
                <w:color w:val="2E74B5" w:themeColor="accent5" w:themeShade="BF"/>
                <w:sz w:val="28"/>
                <w:szCs w:val="28"/>
              </w:rPr>
              <w:t>-</w:t>
            </w:r>
            <w:r w:rsidRPr="00C84C1E">
              <w:rPr>
                <w:b/>
                <w:bCs/>
                <w:color w:val="2E74B5" w:themeColor="accent5" w:themeShade="BF"/>
                <w:sz w:val="28"/>
                <w:szCs w:val="28"/>
              </w:rPr>
              <w:t xml:space="preserve"> nous la joie d’être sauvés </w:t>
            </w:r>
          </w:p>
          <w:p w14:paraId="64256961" w14:textId="6F8B1688" w:rsidR="00B231D2" w:rsidRDefault="00B231D2" w:rsidP="00737F28">
            <w:pPr>
              <w:spacing w:after="0" w:line="240" w:lineRule="auto"/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F750F" w14:textId="7482CB1B" w:rsidR="00800CA7" w:rsidRDefault="00C84C1E" w:rsidP="00737F28">
            <w:pPr>
              <w:spacing w:after="0" w:line="240" w:lineRule="auto"/>
              <w:jc w:val="center"/>
            </w:pPr>
            <w:r>
              <w:t>Couplets  1et 6</w:t>
            </w:r>
          </w:p>
        </w:tc>
      </w:tr>
      <w:tr w:rsidR="00BF3937" w14:paraId="2A4B16D6" w14:textId="77777777" w:rsidTr="00EC227E">
        <w:trPr>
          <w:trHeight w:val="336"/>
        </w:trPr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54EA13" w14:textId="77777777" w:rsidR="00BF3937" w:rsidRDefault="00BF393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Mot d’accueil</w:t>
            </w:r>
          </w:p>
        </w:tc>
        <w:tc>
          <w:tcPr>
            <w:tcW w:w="8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85846" w14:textId="6E44BF01" w:rsidR="00BF3937" w:rsidRPr="00BF3937" w:rsidRDefault="00BF3937" w:rsidP="00BF3937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/>
                <w:i/>
                <w:iCs/>
                <w:color w:val="EE0000"/>
                <w:sz w:val="24"/>
                <w:lang w:eastAsia="ar-SA"/>
              </w:rPr>
            </w:pPr>
            <w:r w:rsidRPr="00BF3937">
              <w:rPr>
                <w:rFonts w:ascii="Tahoma" w:hAnsi="Tahoma"/>
                <w:i/>
                <w:iCs/>
                <w:color w:val="EE0000"/>
                <w:sz w:val="24"/>
              </w:rPr>
              <w:t xml:space="preserve">La soif et l’eau vive… les ténèbres et la lumière… la mort et la vie… Frères et sœurs, voilà les enjeux du baptême. Voilà où nous conduit ce carême. Nous suivons </w:t>
            </w:r>
            <w:r>
              <w:rPr>
                <w:rFonts w:ascii="Tahoma" w:hAnsi="Tahoma"/>
                <w:i/>
                <w:iCs/>
                <w:color w:val="EE0000"/>
                <w:sz w:val="24"/>
              </w:rPr>
              <w:t xml:space="preserve">Jésus </w:t>
            </w:r>
            <w:r w:rsidRPr="00BF3937">
              <w:rPr>
                <w:rFonts w:ascii="Tahoma" w:hAnsi="Tahoma"/>
                <w:i/>
                <w:iCs/>
                <w:color w:val="EE0000"/>
                <w:sz w:val="24"/>
              </w:rPr>
              <w:t xml:space="preserve"> qui ose proclamer : « moi, je suis la résurrection et la vie ». </w:t>
            </w:r>
          </w:p>
          <w:p w14:paraId="6D6F5436" w14:textId="77777777" w:rsidR="00BF3937" w:rsidRPr="00BF3937" w:rsidRDefault="00BF3937" w:rsidP="00BF3937">
            <w:pPr>
              <w:widowControl w:val="0"/>
              <w:spacing w:after="0" w:line="240" w:lineRule="auto"/>
              <w:jc w:val="both"/>
              <w:rPr>
                <w:rFonts w:ascii="Tahoma" w:hAnsi="Tahoma"/>
                <w:i/>
                <w:iCs/>
                <w:color w:val="EE0000"/>
                <w:sz w:val="24"/>
              </w:rPr>
            </w:pPr>
            <w:r w:rsidRPr="00BF3937">
              <w:rPr>
                <w:rFonts w:ascii="Tahoma" w:hAnsi="Tahoma"/>
                <w:i/>
                <w:iCs/>
                <w:color w:val="EE0000"/>
                <w:sz w:val="24"/>
              </w:rPr>
              <w:t>Cette parole, jésus ne cesse de la dire à chacun de nous. Il vous la dit, il me la dit. Prenons-le au mot, et croyons en lui avec la force de l’Esprit.</w:t>
            </w:r>
          </w:p>
          <w:p w14:paraId="340476B7" w14:textId="62B927C2" w:rsidR="00BF3937" w:rsidRDefault="00BF3937" w:rsidP="00BF3937">
            <w:pPr>
              <w:spacing w:after="0" w:line="240" w:lineRule="auto"/>
              <w:jc w:val="center"/>
            </w:pPr>
          </w:p>
        </w:tc>
      </w:tr>
      <w:tr w:rsidR="006F5F64" w14:paraId="4D6DC1C2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77E2CF" w14:textId="77777777" w:rsidR="006F5F64" w:rsidRDefault="006F5F64" w:rsidP="00737F28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Préparation pénitentielle</w:t>
            </w:r>
          </w:p>
          <w:p w14:paraId="072DAA35" w14:textId="77777777" w:rsidR="00EC227E" w:rsidRDefault="00EC227E" w:rsidP="00737F28">
            <w:pPr>
              <w:spacing w:after="0" w:line="240" w:lineRule="auto"/>
              <w:jc w:val="center"/>
              <w:rPr>
                <w:b/>
                <w:smallCaps/>
                <w:sz w:val="24"/>
                <w:szCs w:val="24"/>
              </w:rPr>
            </w:pPr>
          </w:p>
          <w:p w14:paraId="1DB7C6BE" w14:textId="0BEAE5EC" w:rsidR="00EC227E" w:rsidRDefault="00EC227E" w:rsidP="00737F28">
            <w:pPr>
              <w:spacing w:after="0" w:line="240" w:lineRule="auto"/>
              <w:jc w:val="center"/>
            </w:pPr>
          </w:p>
        </w:tc>
        <w:tc>
          <w:tcPr>
            <w:tcW w:w="8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59B26" w14:textId="2B1D0CFC" w:rsidR="006F5F64" w:rsidRPr="00BF3937" w:rsidRDefault="006F5F64" w:rsidP="00BF393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Arial" w:eastAsia="Times New Roman" w:hAnsi="Arial"/>
                <w:b/>
                <w:sz w:val="24"/>
                <w:lang w:eastAsia="ar-SA"/>
              </w:rPr>
            </w:pPr>
            <w:r w:rsidRPr="00C84C1E">
              <w:rPr>
                <w:rFonts w:ascii="Arial" w:hAnsi="Arial"/>
                <w:b/>
                <w:i/>
                <w:iCs/>
                <w:sz w:val="24"/>
                <w:u w:val="single"/>
              </w:rPr>
              <w:t>Animateur </w:t>
            </w:r>
            <w:r>
              <w:rPr>
                <w:rFonts w:ascii="Arial" w:hAnsi="Arial"/>
                <w:b/>
                <w:sz w:val="24"/>
              </w:rPr>
              <w:t xml:space="preserve">:  </w:t>
            </w:r>
            <w:r w:rsidRPr="00BF3937">
              <w:rPr>
                <w:rFonts w:ascii="Arial" w:hAnsi="Arial"/>
                <w:b/>
                <w:sz w:val="24"/>
              </w:rPr>
              <w:t>Seigneur Jésus, tu as dit: « Celui qui croit en moi, même s'il meurt, vivra ».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BF3937">
              <w:rPr>
                <w:rFonts w:ascii="Arial" w:hAnsi="Arial"/>
                <w:b/>
                <w:sz w:val="24"/>
              </w:rPr>
              <w:t xml:space="preserve"> Réveille en nos coeurs la foi, et prends pitié de nous.</w:t>
            </w:r>
          </w:p>
          <w:p w14:paraId="1B8DD7E0" w14:textId="77777777" w:rsidR="006F5F64" w:rsidRPr="006F5F64" w:rsidRDefault="006F5F64" w:rsidP="00BF3937">
            <w:pPr>
              <w:widowControl w:val="0"/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C84C1E">
              <w:rPr>
                <w:rFonts w:ascii="Arial" w:hAnsi="Arial"/>
                <w:b/>
                <w:i/>
                <w:iCs/>
                <w:sz w:val="24"/>
                <w:u w:val="single"/>
              </w:rPr>
              <w:t>Assemblée</w:t>
            </w:r>
            <w:r>
              <w:rPr>
                <w:rFonts w:ascii="Arial" w:hAnsi="Arial"/>
                <w:b/>
                <w:sz w:val="24"/>
              </w:rPr>
              <w:t xml:space="preserve"> : </w:t>
            </w:r>
            <w:r w:rsidRPr="006F5F64">
              <w:rPr>
                <w:rFonts w:ascii="Comic Sans MS" w:hAnsi="Comic Sans MS"/>
                <w:b/>
                <w:sz w:val="28"/>
                <w:szCs w:val="28"/>
              </w:rPr>
              <w:t>Réveille en nos coeurs la foi, et prends pitié de nous</w:t>
            </w:r>
          </w:p>
          <w:p w14:paraId="2B9F6266" w14:textId="77777777" w:rsidR="006F5F64" w:rsidRPr="00BF3937" w:rsidRDefault="006F5F64" w:rsidP="00BF3937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/>
                <w:b/>
                <w:sz w:val="24"/>
              </w:rPr>
            </w:pPr>
            <w:r w:rsidRPr="00C84C1E">
              <w:rPr>
                <w:rFonts w:ascii="Arial" w:hAnsi="Arial"/>
                <w:b/>
                <w:i/>
                <w:iCs/>
                <w:sz w:val="24"/>
                <w:u w:val="single"/>
              </w:rPr>
              <w:t>Animateur</w:t>
            </w:r>
            <w:r w:rsidRPr="00C84C1E">
              <w:rPr>
                <w:rFonts w:ascii="Arial" w:hAnsi="Arial"/>
                <w:b/>
                <w:sz w:val="24"/>
                <w:u w:val="single"/>
              </w:rPr>
              <w:t xml:space="preserve"> :</w:t>
            </w:r>
            <w:r w:rsidRPr="00BF3937">
              <w:rPr>
                <w:rFonts w:ascii="Arial" w:hAnsi="Arial"/>
                <w:b/>
                <w:sz w:val="24"/>
              </w:rPr>
              <w:t xml:space="preserve"> Christ vivant, tu as dit: « Je suis la résurrection et la vie ». Réveille en nos coeurs la foi, et prends pitié de nous.</w:t>
            </w:r>
          </w:p>
          <w:p w14:paraId="1C8EBB79" w14:textId="77777777" w:rsidR="006F5F64" w:rsidRPr="00BF3937" w:rsidRDefault="006F5F64" w:rsidP="00860D7D">
            <w:pPr>
              <w:widowControl w:val="0"/>
              <w:jc w:val="both"/>
              <w:rPr>
                <w:rFonts w:ascii="Arial" w:hAnsi="Arial"/>
                <w:b/>
                <w:sz w:val="24"/>
              </w:rPr>
            </w:pPr>
            <w:r w:rsidRPr="00C84C1E">
              <w:rPr>
                <w:rFonts w:ascii="Arial" w:hAnsi="Arial"/>
                <w:b/>
                <w:i/>
                <w:iCs/>
                <w:sz w:val="24"/>
                <w:u w:val="single"/>
              </w:rPr>
              <w:t>Assemblée</w:t>
            </w:r>
            <w:r>
              <w:rPr>
                <w:rFonts w:ascii="Arial" w:hAnsi="Arial"/>
                <w:b/>
                <w:sz w:val="24"/>
              </w:rPr>
              <w:t xml:space="preserve"> : </w:t>
            </w:r>
            <w:r w:rsidRPr="006F5F64">
              <w:rPr>
                <w:rFonts w:ascii="Comic Sans MS" w:hAnsi="Comic Sans MS"/>
                <w:b/>
                <w:sz w:val="28"/>
                <w:szCs w:val="28"/>
              </w:rPr>
              <w:t>Réveille en nos coeurs la foi, et prends pitié de nous</w:t>
            </w:r>
          </w:p>
          <w:p w14:paraId="2ABAD152" w14:textId="77777777" w:rsidR="006F5F64" w:rsidRDefault="006F5F64" w:rsidP="00BF393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 w:rsidRPr="00C84C1E">
              <w:rPr>
                <w:rFonts w:ascii="Arial" w:hAnsi="Arial"/>
                <w:b/>
                <w:i/>
                <w:iCs/>
                <w:sz w:val="24"/>
                <w:u w:val="single"/>
              </w:rPr>
              <w:t>Animateur</w:t>
            </w:r>
            <w:r>
              <w:rPr>
                <w:rFonts w:ascii="Arial" w:hAnsi="Arial"/>
                <w:b/>
                <w:i/>
                <w:iCs/>
                <w:sz w:val="24"/>
              </w:rPr>
              <w:t> </w:t>
            </w:r>
            <w:r>
              <w:rPr>
                <w:rFonts w:ascii="Arial" w:hAnsi="Arial"/>
                <w:b/>
                <w:sz w:val="24"/>
              </w:rPr>
              <w:t xml:space="preserve">: </w:t>
            </w:r>
            <w:r w:rsidRPr="00BF3937">
              <w:rPr>
                <w:rFonts w:ascii="Arial" w:hAnsi="Arial"/>
                <w:b/>
                <w:sz w:val="24"/>
              </w:rPr>
              <w:t>Seigneur Jésus, l'Esprit a fait de toi le premier ressuscité.</w:t>
            </w:r>
          </w:p>
          <w:p w14:paraId="5BFD11C0" w14:textId="77777777" w:rsidR="006F5F64" w:rsidRDefault="006F5F64" w:rsidP="00BF3937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 w:rsidRPr="00BF3937">
              <w:rPr>
                <w:rFonts w:ascii="Arial" w:hAnsi="Arial"/>
                <w:b/>
                <w:sz w:val="24"/>
              </w:rPr>
              <w:t xml:space="preserve"> Réveille en nos coeurs la foi, et prends pitié de nous</w:t>
            </w:r>
          </w:p>
          <w:p w14:paraId="1D72853A" w14:textId="169EE039" w:rsidR="006F5F64" w:rsidRDefault="006F5F64" w:rsidP="00737F28">
            <w:pPr>
              <w:spacing w:after="0" w:line="240" w:lineRule="auto"/>
              <w:jc w:val="center"/>
            </w:pPr>
            <w:r w:rsidRPr="00C84C1E">
              <w:rPr>
                <w:b/>
                <w:bCs/>
                <w:i/>
                <w:iCs/>
                <w:sz w:val="28"/>
                <w:szCs w:val="28"/>
                <w:u w:val="single"/>
              </w:rPr>
              <w:t>Assemblée</w:t>
            </w:r>
            <w:r w:rsidRPr="00C84C1E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6F5F64">
              <w:rPr>
                <w:rFonts w:ascii="Comic Sans MS" w:hAnsi="Comic Sans MS"/>
                <w:b/>
                <w:bCs/>
                <w:sz w:val="28"/>
                <w:szCs w:val="28"/>
              </w:rPr>
              <w:t>: Réveille en nos coeurs la foi, et prends pitié de nous</w:t>
            </w:r>
          </w:p>
        </w:tc>
      </w:tr>
      <w:tr w:rsidR="00800CA7" w14:paraId="17724B88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EFDDC19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Prière d’ouverture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F1605C" w14:textId="24AF9916" w:rsidR="00800CA7" w:rsidRDefault="00BF3937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  <w:r>
              <w:rPr>
                <w:b/>
                <w:smallCaps/>
                <w:color w:val="943634"/>
                <w:sz w:val="24"/>
                <w:szCs w:val="24"/>
              </w:rPr>
              <w:t xml:space="preserve">Missel romain 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A6284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1DE23B4D" w14:textId="77777777" w:rsidTr="00EC227E">
        <w:tc>
          <w:tcPr>
            <w:tcW w:w="106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16C85143" w14:textId="77777777" w:rsidR="00800CA7" w:rsidRDefault="00800CA7" w:rsidP="00737F28">
            <w:pPr>
              <w:spacing w:after="0"/>
            </w:pPr>
            <w:r>
              <w:rPr>
                <w:b/>
                <w:sz w:val="28"/>
                <w:szCs w:val="28"/>
              </w:rPr>
              <w:t>LITURGIE DE LA PAROLE</w:t>
            </w:r>
          </w:p>
        </w:tc>
      </w:tr>
      <w:tr w:rsidR="00800CA7" w14:paraId="120C6F82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B09C926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1ère lecture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7677EC" w14:textId="6A5E8EB0" w:rsidR="00800CA7" w:rsidRDefault="00860D7D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  <w:sz w:val="24"/>
                <w:szCs w:val="24"/>
              </w:rPr>
            </w:pPr>
            <w:r w:rsidRPr="00860D7D">
              <w:rPr>
                <w:b/>
                <w:bCs/>
                <w:color w:val="538135" w:themeColor="accent6" w:themeShade="BF"/>
                <w:sz w:val="32"/>
                <w:szCs w:val="32"/>
              </w:rPr>
              <w:t>Ez 37,12-14 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3464B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color w:val="00B050"/>
                <w:sz w:val="24"/>
                <w:szCs w:val="24"/>
              </w:rPr>
              <w:t>lecteur à désigner</w:t>
            </w:r>
          </w:p>
        </w:tc>
      </w:tr>
      <w:tr w:rsidR="006F5F64" w14:paraId="22775A64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1E93EA" w14:textId="77777777" w:rsidR="006F5F64" w:rsidRDefault="006F5F64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Psaume</w:t>
            </w:r>
          </w:p>
        </w:tc>
        <w:tc>
          <w:tcPr>
            <w:tcW w:w="8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A7717" w14:textId="3A1E46DA" w:rsidR="006F5F64" w:rsidRDefault="006F5F64" w:rsidP="00737F28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A79965" wp14:editId="34A338D9">
                  <wp:extent cx="5064369" cy="2400300"/>
                  <wp:effectExtent l="0" t="0" r="3175" b="0"/>
                  <wp:docPr id="17942061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263" cy="2403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A7" w14:paraId="0ED7B5DD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7D3682C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lastRenderedPageBreak/>
              <w:t>2ème lecture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4504283" w14:textId="2E3C674D" w:rsidR="00800CA7" w:rsidRDefault="00860D7D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60D7D">
              <w:rPr>
                <w:b/>
                <w:bCs/>
                <w:color w:val="538135" w:themeColor="accent6" w:themeShade="BF"/>
                <w:sz w:val="32"/>
                <w:szCs w:val="32"/>
              </w:rPr>
              <w:t>Rm. 8,8-11 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149652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color w:val="00B050"/>
                <w:sz w:val="24"/>
                <w:szCs w:val="24"/>
              </w:rPr>
              <w:t>lecteur à désigner</w:t>
            </w:r>
          </w:p>
        </w:tc>
      </w:tr>
      <w:tr w:rsidR="00B231D2" w14:paraId="610A4D03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4983B2B" w14:textId="77777777" w:rsidR="00B231D2" w:rsidRDefault="00B231D2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Acclamation de l’Evangile</w:t>
            </w:r>
          </w:p>
        </w:tc>
        <w:tc>
          <w:tcPr>
            <w:tcW w:w="8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0F3A0" w14:textId="20FE41DE" w:rsidR="007228C4" w:rsidRDefault="007228C4" w:rsidP="00737F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53196D9" wp14:editId="6AB2A0EC">
                  <wp:extent cx="5372100" cy="993775"/>
                  <wp:effectExtent l="0" t="0" r="0" b="0"/>
                  <wp:docPr id="33959669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59669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62" cy="994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F7DB75" w14:textId="30DB5C4E" w:rsidR="00B231D2" w:rsidRPr="00C84C1E" w:rsidRDefault="00B231D2" w:rsidP="00737F28">
            <w:pPr>
              <w:spacing w:after="0" w:line="240" w:lineRule="auto"/>
              <w:rPr>
                <w:color w:val="2E74B5" w:themeColor="accent5" w:themeShade="BF"/>
                <w:sz w:val="28"/>
                <w:szCs w:val="28"/>
              </w:rPr>
            </w:pPr>
            <w:r w:rsidRPr="00C84C1E">
              <w:rPr>
                <w:b/>
                <w:bCs/>
                <w:color w:val="2E74B5" w:themeColor="accent5" w:themeShade="BF"/>
                <w:sz w:val="28"/>
                <w:szCs w:val="28"/>
              </w:rPr>
              <w:t>Gloire à toi, Seigneur, gloire à toi</w:t>
            </w:r>
            <w:r w:rsidRPr="00C84C1E">
              <w:rPr>
                <w:color w:val="2E74B5" w:themeColor="accent5" w:themeShade="BF"/>
                <w:sz w:val="28"/>
                <w:szCs w:val="28"/>
              </w:rPr>
              <w:t xml:space="preserve">. </w:t>
            </w:r>
          </w:p>
          <w:p w14:paraId="03AACA9C" w14:textId="77777777" w:rsidR="00B231D2" w:rsidRPr="006F5F64" w:rsidRDefault="00B231D2" w:rsidP="00737F28">
            <w:pPr>
              <w:spacing w:after="0" w:line="240" w:lineRule="auto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6F5F6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Moi, je suis la résurrection et la vie, dit le Seigneur. Celui qui croit en moi ne mourra jamais. </w:t>
            </w:r>
          </w:p>
          <w:p w14:paraId="10D51BA4" w14:textId="77777777" w:rsidR="006F5F64" w:rsidRDefault="006F5F64" w:rsidP="00737F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7FAE297E" w14:textId="4C987BE0" w:rsidR="00B231D2" w:rsidRPr="00C84C1E" w:rsidRDefault="00B231D2" w:rsidP="00737F28">
            <w:pPr>
              <w:spacing w:after="0" w:line="240" w:lineRule="auto"/>
              <w:rPr>
                <w:b/>
                <w:bCs/>
                <w:color w:val="2E74B5" w:themeColor="accent5" w:themeShade="BF"/>
              </w:rPr>
            </w:pPr>
            <w:r w:rsidRPr="00C84C1E">
              <w:rPr>
                <w:b/>
                <w:bCs/>
                <w:color w:val="2E74B5" w:themeColor="accent5" w:themeShade="BF"/>
                <w:sz w:val="28"/>
                <w:szCs w:val="28"/>
              </w:rPr>
              <w:t>Gloire à toi, Seigneur, gloire à toi.</w:t>
            </w:r>
          </w:p>
          <w:p w14:paraId="5B9E4001" w14:textId="4A2B7180" w:rsidR="00B231D2" w:rsidRDefault="00B231D2" w:rsidP="00737F28">
            <w:pPr>
              <w:spacing w:after="0" w:line="240" w:lineRule="auto"/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800CA7" w14:paraId="6777813F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3396672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Evangile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1C1502" w14:textId="15D28E27" w:rsidR="00800CA7" w:rsidRDefault="00860D7D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  <w:r w:rsidRPr="00860D7D">
              <w:rPr>
                <w:b/>
                <w:bCs/>
                <w:color w:val="EE0000"/>
                <w:sz w:val="32"/>
                <w:szCs w:val="32"/>
              </w:rPr>
              <w:t>Jn. 11,1-45 : La résurrection de Lazare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5EAF4A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Diacre / Prêtre</w:t>
            </w:r>
          </w:p>
        </w:tc>
      </w:tr>
      <w:tr w:rsidR="00800CA7" w14:paraId="7FCA84A1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EA64625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Homélie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BDDE7BC" w14:textId="77777777" w:rsidR="00800CA7" w:rsidRDefault="00800CA7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FFF87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Diacre /</w:t>
            </w:r>
            <w:r>
              <w:rPr>
                <w:b/>
                <w:color w:val="943634"/>
                <w:sz w:val="24"/>
                <w:szCs w:val="24"/>
              </w:rPr>
              <w:t xml:space="preserve"> </w:t>
            </w:r>
            <w:r>
              <w:rPr>
                <w:color w:val="943634"/>
                <w:sz w:val="24"/>
                <w:szCs w:val="24"/>
              </w:rPr>
              <w:t>Prêtre</w:t>
            </w:r>
          </w:p>
        </w:tc>
      </w:tr>
      <w:tr w:rsidR="00800CA7" w14:paraId="48DDBF98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74F033C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Profession de foi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3BDA41" w14:textId="77777777" w:rsidR="00800CA7" w:rsidRDefault="00800CA7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811" w14:textId="77777777" w:rsidR="00800CA7" w:rsidRDefault="00800CA7" w:rsidP="00737F28">
            <w:pPr>
              <w:snapToGrid w:val="0"/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 et assemblée</w:t>
            </w:r>
          </w:p>
        </w:tc>
      </w:tr>
      <w:tr w:rsidR="00AE5BE9" w14:paraId="3AC7AFB6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E0C05A1" w14:textId="77777777" w:rsidR="00AE5BE9" w:rsidRDefault="00AE5BE9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Prière universelle</w:t>
            </w:r>
          </w:p>
          <w:p w14:paraId="47146224" w14:textId="2FB4B045" w:rsidR="00AE5BE9" w:rsidRDefault="00AE5BE9" w:rsidP="00737F28">
            <w:pPr>
              <w:spacing w:after="0" w:line="240" w:lineRule="auto"/>
              <w:jc w:val="center"/>
            </w:pPr>
          </w:p>
        </w:tc>
        <w:tc>
          <w:tcPr>
            <w:tcW w:w="8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B2716" w14:textId="77777777" w:rsidR="00AE5BE9" w:rsidRPr="00AE5BE9" w:rsidRDefault="00AE5BE9" w:rsidP="00AE5BE9">
            <w:pPr>
              <w:spacing w:after="0" w:line="240" w:lineRule="auto"/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  <w:r w:rsidRPr="00AE5BE9">
              <w:rPr>
                <w:rFonts w:ascii="Arial" w:hAnsi="Arial" w:cs="Arial"/>
                <w:b/>
                <w:color w:val="EE0000"/>
                <w:sz w:val="28"/>
                <w:szCs w:val="28"/>
              </w:rPr>
              <w:t>En ce jour où nous célébrons la résurrection du Christ, implorons la miséricorde du Seigneur pour</w:t>
            </w:r>
            <w:r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</w:t>
            </w:r>
            <w:r w:rsidRPr="00AE5BE9">
              <w:rPr>
                <w:rFonts w:ascii="Arial" w:hAnsi="Arial" w:cs="Arial"/>
                <w:b/>
                <w:color w:val="EE0000"/>
                <w:sz w:val="28"/>
                <w:szCs w:val="28"/>
              </w:rPr>
              <w:t>l’Église et pour le monde :</w:t>
            </w:r>
          </w:p>
          <w:p w14:paraId="0137630B" w14:textId="77777777" w:rsidR="00AE5BE9" w:rsidRPr="00AE5BE9" w:rsidRDefault="00AE5BE9" w:rsidP="00AE5BE9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  <w:r w:rsidRPr="00AE5BE9">
              <w:rPr>
                <w:b/>
                <w:color w:val="00B050"/>
                <w:sz w:val="24"/>
                <w:szCs w:val="24"/>
              </w:rPr>
              <w:t>.</w:t>
            </w:r>
          </w:p>
          <w:p w14:paraId="44DF4DA0" w14:textId="77777777" w:rsidR="00AE5BE9" w:rsidRPr="00A20830" w:rsidRDefault="00AE5BE9" w:rsidP="00AE5BE9">
            <w:pPr>
              <w:spacing w:after="0" w:line="240" w:lineRule="auto"/>
              <w:rPr>
                <w:b/>
                <w:color w:val="2E74B5" w:themeColor="accent5" w:themeShade="BF"/>
                <w:sz w:val="24"/>
                <w:szCs w:val="24"/>
              </w:rPr>
            </w:pPr>
            <w:r w:rsidRPr="00AE5BE9">
              <w:rPr>
                <w:rFonts w:ascii="Cambria Math" w:hAnsi="Cambria Math" w:cs="Cambria Math"/>
                <w:b/>
                <w:sz w:val="24"/>
                <w:szCs w:val="24"/>
              </w:rPr>
              <w:t>℞</w:t>
            </w:r>
            <w:r w:rsidRPr="00AE5BE9">
              <w:rPr>
                <w:b/>
                <w:sz w:val="24"/>
                <w:szCs w:val="24"/>
              </w:rPr>
              <w:t xml:space="preserve"> </w:t>
            </w:r>
            <w:r w:rsidRPr="00A20830">
              <w:rPr>
                <w:b/>
                <w:color w:val="2E74B5" w:themeColor="accent5" w:themeShade="BF"/>
                <w:sz w:val="24"/>
                <w:szCs w:val="24"/>
              </w:rPr>
              <w:t>Par Jésus-Christ, ton serviteur, nous te prions, Seigneur.</w:t>
            </w:r>
          </w:p>
          <w:p w14:paraId="45B1C88B" w14:textId="079439A4" w:rsidR="00AE5BE9" w:rsidRPr="00AE5BE9" w:rsidRDefault="00436F63" w:rsidP="00AE5BE9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7404AB" wp14:editId="27103836">
                  <wp:extent cx="5248275" cy="675005"/>
                  <wp:effectExtent l="0" t="0" r="9525" b="0"/>
                  <wp:docPr id="2692283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283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0289" cy="67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7647F" w14:textId="77777777" w:rsidR="00AE5BE9" w:rsidRPr="00AE5BE9" w:rsidRDefault="00AE5BE9" w:rsidP="00AE5BE9">
            <w:pPr>
              <w:spacing w:after="0" w:line="240" w:lineRule="auto"/>
              <w:rPr>
                <w:rFonts w:ascii="Comic Sans MS" w:hAnsi="Comic Sans MS" w:cs="Cambria Math"/>
                <w:b/>
                <w:color w:val="00B050"/>
                <w:sz w:val="28"/>
                <w:szCs w:val="28"/>
              </w:rPr>
            </w:pPr>
            <w:r w:rsidRPr="00AE5BE9">
              <w:rPr>
                <w:rFonts w:ascii="Comic Sans MS" w:hAnsi="Comic Sans MS"/>
                <w:b/>
                <w:color w:val="00B050"/>
                <w:sz w:val="24"/>
                <w:szCs w:val="24"/>
              </w:rPr>
              <w:t xml:space="preserve">– </w:t>
            </w:r>
            <w:r w:rsidRPr="00AE5BE9">
              <w:rPr>
                <w:rFonts w:ascii="Comic Sans MS" w:hAnsi="Comic Sans MS"/>
                <w:b/>
                <w:color w:val="00B050"/>
                <w:sz w:val="28"/>
                <w:szCs w:val="28"/>
              </w:rPr>
              <w:t xml:space="preserve">Pour les catéchumènes qui vivent leur ultime préparation au baptême : qu’ils accueillent l’Esprit de vie. </w:t>
            </w:r>
            <w:r w:rsidRPr="00AE5BE9">
              <w:rPr>
                <w:rFonts w:ascii="Cambria Math" w:hAnsi="Cambria Math" w:cs="Cambria Math"/>
                <w:b/>
                <w:color w:val="00B050"/>
                <w:sz w:val="28"/>
                <w:szCs w:val="28"/>
              </w:rPr>
              <w:t>℞</w:t>
            </w:r>
          </w:p>
          <w:p w14:paraId="29873A79" w14:textId="77777777" w:rsidR="00AE5BE9" w:rsidRPr="00AE5BE9" w:rsidRDefault="00AE5BE9" w:rsidP="00AE5BE9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28"/>
                <w:szCs w:val="28"/>
              </w:rPr>
            </w:pPr>
          </w:p>
          <w:p w14:paraId="43DB01BC" w14:textId="77777777" w:rsidR="00AE5BE9" w:rsidRPr="00AE5BE9" w:rsidRDefault="00AE5BE9" w:rsidP="00AE5BE9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28"/>
                <w:szCs w:val="28"/>
              </w:rPr>
            </w:pPr>
            <w:r w:rsidRPr="00AE5BE9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– Pour les responsables politiques qui font peser sur leurs peuples des chapes tels que des tombeaux : qu’ils</w:t>
            </w:r>
          </w:p>
          <w:p w14:paraId="43DE519A" w14:textId="77777777" w:rsidR="00AE5BE9" w:rsidRPr="00AE5BE9" w:rsidRDefault="00AE5BE9" w:rsidP="00AE5BE9">
            <w:pPr>
              <w:spacing w:after="0" w:line="240" w:lineRule="auto"/>
              <w:rPr>
                <w:rFonts w:ascii="Comic Sans MS" w:hAnsi="Comic Sans MS" w:cs="Cambria Math"/>
                <w:b/>
                <w:color w:val="00B050"/>
                <w:sz w:val="28"/>
                <w:szCs w:val="28"/>
              </w:rPr>
            </w:pPr>
            <w:r w:rsidRPr="00AE5BE9">
              <w:rPr>
                <w:rFonts w:ascii="Comic Sans MS" w:hAnsi="Comic Sans MS"/>
                <w:b/>
                <w:color w:val="00B050"/>
                <w:sz w:val="28"/>
                <w:szCs w:val="28"/>
              </w:rPr>
              <w:t xml:space="preserve">leur redonnent la liberté et une vie fraternelle. </w:t>
            </w:r>
            <w:r w:rsidRPr="00AE5BE9">
              <w:rPr>
                <w:rFonts w:ascii="Cambria Math" w:hAnsi="Cambria Math" w:cs="Cambria Math"/>
                <w:b/>
                <w:color w:val="00B050"/>
                <w:sz w:val="28"/>
                <w:szCs w:val="28"/>
              </w:rPr>
              <w:t>℞</w:t>
            </w:r>
          </w:p>
          <w:p w14:paraId="42ED65A6" w14:textId="77777777" w:rsidR="00AE5BE9" w:rsidRPr="00AE5BE9" w:rsidRDefault="00AE5BE9" w:rsidP="00AE5BE9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28"/>
                <w:szCs w:val="28"/>
              </w:rPr>
            </w:pPr>
          </w:p>
          <w:p w14:paraId="28616FF1" w14:textId="77777777" w:rsidR="00AE5BE9" w:rsidRPr="00AE5BE9" w:rsidRDefault="00AE5BE9" w:rsidP="00AE5BE9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28"/>
                <w:szCs w:val="28"/>
              </w:rPr>
            </w:pPr>
            <w:r w:rsidRPr="00AE5BE9">
              <w:rPr>
                <w:rFonts w:ascii="Comic Sans MS" w:hAnsi="Comic Sans MS"/>
                <w:b/>
                <w:color w:val="00B050"/>
                <w:sz w:val="28"/>
                <w:szCs w:val="28"/>
              </w:rPr>
              <w:t xml:space="preserve">– Pour les personnes endeuillées qui n’ont plus d’espérance : qu’elles rencontrent des témoins de l’Évangile. </w:t>
            </w:r>
            <w:r w:rsidRPr="00AE5BE9">
              <w:rPr>
                <w:rFonts w:ascii="Cambria Math" w:hAnsi="Cambria Math" w:cs="Cambria Math"/>
                <w:b/>
                <w:color w:val="00B050"/>
                <w:sz w:val="28"/>
                <w:szCs w:val="28"/>
              </w:rPr>
              <w:t>℞</w:t>
            </w:r>
          </w:p>
          <w:p w14:paraId="3D1033D6" w14:textId="77777777" w:rsidR="00AE5BE9" w:rsidRPr="00AE5BE9" w:rsidRDefault="00AE5BE9" w:rsidP="00AE5BE9">
            <w:pPr>
              <w:spacing w:after="0" w:line="240" w:lineRule="auto"/>
              <w:rPr>
                <w:rFonts w:ascii="Comic Sans MS" w:hAnsi="Comic Sans MS"/>
                <w:b/>
                <w:color w:val="00B050"/>
                <w:sz w:val="28"/>
                <w:szCs w:val="28"/>
              </w:rPr>
            </w:pPr>
          </w:p>
          <w:p w14:paraId="31A176EE" w14:textId="79589ABD" w:rsidR="00AE5BE9" w:rsidRPr="00EC227E" w:rsidRDefault="00AE5BE9" w:rsidP="00AE5BE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</w:pPr>
            <w:r w:rsidRPr="00AE5BE9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Prions avec et pour le CCFD –</w:t>
            </w:r>
            <w:r w:rsidR="00EC227E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(</w:t>
            </w:r>
            <w:r w:rsidRPr="00AE5BE9">
              <w:rPr>
                <w:rFonts w:ascii="Comic Sans MS" w:hAnsi="Comic Sans MS"/>
                <w:b/>
                <w:color w:val="00B050"/>
                <w:sz w:val="28"/>
                <w:szCs w:val="28"/>
              </w:rPr>
              <w:t xml:space="preserve"> </w:t>
            </w:r>
            <w:r w:rsidRPr="00EC227E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Voir fiche intention du 5eme dimanche </w:t>
            </w:r>
            <w:r w:rsidR="00EC227E" w:rsidRPr="00EC227E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>)</w:t>
            </w:r>
            <w:r w:rsidRPr="00EC227E">
              <w:rPr>
                <w:rFonts w:asciiTheme="minorHAnsi" w:hAnsiTheme="minorHAnsi" w:cstheme="minorHAnsi"/>
                <w:bCs/>
                <w:i/>
                <w:iCs/>
                <w:sz w:val="28"/>
                <w:szCs w:val="28"/>
              </w:rPr>
              <w:t xml:space="preserve">. </w:t>
            </w:r>
            <w:r w:rsidRPr="00EC227E">
              <w:rPr>
                <w:rFonts w:ascii="Cambria Math" w:hAnsi="Cambria Math" w:cs="Cambria Math"/>
                <w:bCs/>
                <w:i/>
                <w:iCs/>
                <w:sz w:val="28"/>
                <w:szCs w:val="28"/>
              </w:rPr>
              <w:t>℞</w:t>
            </w:r>
          </w:p>
          <w:p w14:paraId="1A5C484D" w14:textId="77777777" w:rsidR="00AE5BE9" w:rsidRDefault="00AE5BE9" w:rsidP="00AE5BE9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</w:p>
          <w:p w14:paraId="614E8285" w14:textId="77777777" w:rsidR="00AE5BE9" w:rsidRPr="00AE5BE9" w:rsidRDefault="00AE5BE9" w:rsidP="00AE5BE9">
            <w:pPr>
              <w:spacing w:after="0" w:line="240" w:lineRule="auto"/>
              <w:rPr>
                <w:rFonts w:ascii="Arial" w:hAnsi="Arial" w:cs="Arial"/>
                <w:b/>
                <w:color w:val="EE0000"/>
                <w:sz w:val="28"/>
                <w:szCs w:val="28"/>
              </w:rPr>
            </w:pPr>
            <w:r w:rsidRPr="00AE5BE9">
              <w:rPr>
                <w:rFonts w:ascii="Arial" w:hAnsi="Arial" w:cs="Arial"/>
                <w:b/>
                <w:color w:val="EE0000"/>
                <w:sz w:val="28"/>
                <w:szCs w:val="28"/>
              </w:rPr>
              <w:t>Toi qui donnes la vie quand tout semble aller à sa perte, écoute nos prières pour tous les hommes et</w:t>
            </w:r>
            <w:r>
              <w:rPr>
                <w:rFonts w:ascii="Arial" w:hAnsi="Arial" w:cs="Arial"/>
                <w:b/>
                <w:color w:val="EE0000"/>
                <w:sz w:val="28"/>
                <w:szCs w:val="28"/>
              </w:rPr>
              <w:t xml:space="preserve"> </w:t>
            </w:r>
            <w:r w:rsidRPr="00AE5BE9">
              <w:rPr>
                <w:rFonts w:ascii="Arial" w:hAnsi="Arial" w:cs="Arial"/>
                <w:b/>
                <w:color w:val="EE0000"/>
                <w:sz w:val="28"/>
                <w:szCs w:val="28"/>
              </w:rPr>
              <w:t>donne-nous la joie d’être exaucés, par Jésus, le Christ, notre Seigneur.</w:t>
            </w:r>
          </w:p>
          <w:p w14:paraId="6A5E3297" w14:textId="1BF20C46" w:rsidR="00AE5BE9" w:rsidRDefault="00AE5BE9" w:rsidP="00737F28">
            <w:pPr>
              <w:spacing w:after="0" w:line="240" w:lineRule="auto"/>
              <w:jc w:val="center"/>
            </w:pPr>
            <w:r w:rsidRPr="00AE5BE9">
              <w:rPr>
                <w:b/>
                <w:sz w:val="24"/>
                <w:szCs w:val="24"/>
              </w:rPr>
              <w:t>– Amen</w:t>
            </w:r>
          </w:p>
        </w:tc>
      </w:tr>
      <w:tr w:rsidR="00800CA7" w14:paraId="0E691490" w14:textId="77777777" w:rsidTr="00EC227E">
        <w:tc>
          <w:tcPr>
            <w:tcW w:w="106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19AC9F54" w14:textId="77777777" w:rsidR="00800CA7" w:rsidRDefault="00800CA7" w:rsidP="00737F28">
            <w:pPr>
              <w:spacing w:after="0"/>
            </w:pPr>
            <w:r>
              <w:rPr>
                <w:b/>
                <w:sz w:val="24"/>
                <w:szCs w:val="24"/>
              </w:rPr>
              <w:lastRenderedPageBreak/>
              <w:t>LITURGIE DE L’EUCHARISTIE</w:t>
            </w:r>
          </w:p>
        </w:tc>
      </w:tr>
      <w:tr w:rsidR="00800CA7" w14:paraId="19B0BD7D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04690E1" w14:textId="5CE3F973" w:rsidR="00800CA7" w:rsidRDefault="00436F63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 xml:space="preserve">Préparation des dons 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D69131" w14:textId="20753BE4" w:rsidR="00800CA7" w:rsidRDefault="00436F63" w:rsidP="00436F63">
            <w:pPr>
              <w:spacing w:after="0"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Orgue 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CD413" w14:textId="34493395" w:rsidR="00800CA7" w:rsidRDefault="00800CA7" w:rsidP="00737F28">
            <w:pPr>
              <w:spacing w:after="0" w:line="240" w:lineRule="auto"/>
              <w:jc w:val="center"/>
            </w:pPr>
          </w:p>
        </w:tc>
      </w:tr>
      <w:tr w:rsidR="00800CA7" w14:paraId="0E6BA907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C621D0F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  <w:sz w:val="24"/>
                <w:szCs w:val="24"/>
              </w:rPr>
              <w:t>Priere sur les offrandes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B018836" w14:textId="462EA459" w:rsidR="00800CA7" w:rsidRPr="00C84C1E" w:rsidRDefault="00436F63" w:rsidP="00C84C1E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C84C1E">
              <w:rPr>
                <w:iCs/>
                <w:color w:val="EE0000"/>
              </w:rPr>
              <w:t>Missel romain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D36F90" w14:textId="77777777" w:rsidR="00800CA7" w:rsidRDefault="00800CA7" w:rsidP="00737F28">
            <w:pPr>
              <w:snapToGrid w:val="0"/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4B14CBB9" w14:textId="77777777" w:rsidTr="00EC227E">
        <w:tc>
          <w:tcPr>
            <w:tcW w:w="1809" w:type="dxa"/>
            <w:tcBorders>
              <w:left w:val="single" w:sz="4" w:space="0" w:color="808080"/>
              <w:bottom w:val="single" w:sz="4" w:space="0" w:color="808080"/>
            </w:tcBorders>
          </w:tcPr>
          <w:p w14:paraId="5340307B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Préface</w:t>
            </w:r>
          </w:p>
        </w:tc>
        <w:tc>
          <w:tcPr>
            <w:tcW w:w="6351" w:type="dxa"/>
            <w:tcBorders>
              <w:left w:val="single" w:sz="4" w:space="0" w:color="808080"/>
              <w:bottom w:val="single" w:sz="4" w:space="0" w:color="808080"/>
            </w:tcBorders>
          </w:tcPr>
          <w:p w14:paraId="6090CEB3" w14:textId="77777777" w:rsidR="00800CA7" w:rsidRDefault="00800CA7" w:rsidP="00737F28">
            <w:pPr>
              <w:spacing w:after="0" w:line="240" w:lineRule="auto"/>
            </w:pPr>
          </w:p>
        </w:tc>
        <w:tc>
          <w:tcPr>
            <w:tcW w:w="250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69813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2580FAEC" w14:textId="77777777" w:rsidTr="00EC227E">
        <w:tc>
          <w:tcPr>
            <w:tcW w:w="1809" w:type="dxa"/>
            <w:tcBorders>
              <w:left w:val="single" w:sz="4" w:space="0" w:color="808080"/>
              <w:bottom w:val="single" w:sz="4" w:space="0" w:color="808080"/>
            </w:tcBorders>
          </w:tcPr>
          <w:p w14:paraId="77D8423C" w14:textId="77777777" w:rsidR="00800CA7" w:rsidRDefault="00800CA7" w:rsidP="00737F28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 Sanctus</w:t>
            </w:r>
          </w:p>
        </w:tc>
        <w:tc>
          <w:tcPr>
            <w:tcW w:w="6351" w:type="dxa"/>
            <w:tcBorders>
              <w:left w:val="single" w:sz="4" w:space="0" w:color="808080"/>
              <w:bottom w:val="single" w:sz="4" w:space="0" w:color="808080"/>
            </w:tcBorders>
          </w:tcPr>
          <w:p w14:paraId="3E71E352" w14:textId="6275C076" w:rsidR="00800CA7" w:rsidRPr="00A20830" w:rsidRDefault="00436F63" w:rsidP="00737F28">
            <w:pPr>
              <w:spacing w:after="0" w:line="240" w:lineRule="auto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20830">
              <w:rPr>
                <w:b/>
                <w:bCs/>
                <w:color w:val="2E74B5" w:themeColor="accent5" w:themeShade="BF"/>
                <w:sz w:val="28"/>
                <w:szCs w:val="28"/>
              </w:rPr>
              <w:t>Messe de la Réconciliation - Saint, le Seigneur AL137</w:t>
            </w:r>
          </w:p>
        </w:tc>
        <w:tc>
          <w:tcPr>
            <w:tcW w:w="250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2A8D71" w14:textId="41DB24E0" w:rsidR="00800CA7" w:rsidRDefault="00800CA7" w:rsidP="00737F28">
            <w:pPr>
              <w:spacing w:after="0" w:line="240" w:lineRule="auto"/>
            </w:pPr>
          </w:p>
        </w:tc>
      </w:tr>
      <w:tr w:rsidR="00800CA7" w14:paraId="4C7B5885" w14:textId="77777777" w:rsidTr="00EC227E">
        <w:tc>
          <w:tcPr>
            <w:tcW w:w="1809" w:type="dxa"/>
            <w:tcBorders>
              <w:left w:val="single" w:sz="4" w:space="0" w:color="808080"/>
              <w:bottom w:val="single" w:sz="4" w:space="0" w:color="808080"/>
            </w:tcBorders>
          </w:tcPr>
          <w:p w14:paraId="60270587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Prière eucharistique</w:t>
            </w:r>
          </w:p>
        </w:tc>
        <w:tc>
          <w:tcPr>
            <w:tcW w:w="6351" w:type="dxa"/>
            <w:tcBorders>
              <w:left w:val="single" w:sz="4" w:space="0" w:color="808080"/>
              <w:bottom w:val="single" w:sz="4" w:space="0" w:color="808080"/>
            </w:tcBorders>
          </w:tcPr>
          <w:p w14:paraId="540BE50F" w14:textId="3BD8973C" w:rsidR="00800CA7" w:rsidRDefault="00800CA7" w:rsidP="00737F28">
            <w:pPr>
              <w:spacing w:after="0" w:line="240" w:lineRule="auto"/>
            </w:pPr>
            <w:r>
              <w:rPr>
                <w:i/>
                <w:color w:val="000000"/>
              </w:rPr>
              <w:t xml:space="preserve">Au choix du président </w:t>
            </w:r>
          </w:p>
        </w:tc>
        <w:tc>
          <w:tcPr>
            <w:tcW w:w="250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F4232" w14:textId="77777777" w:rsidR="00800CA7" w:rsidRDefault="00800CA7" w:rsidP="00737F28">
            <w:pPr>
              <w:snapToGrid w:val="0"/>
              <w:spacing w:after="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00CA7" w14:paraId="044DE7E0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42E58F1" w14:textId="77777777" w:rsidR="00800CA7" w:rsidRDefault="00800CA7" w:rsidP="00737F28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-Anamnèse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16E787" w14:textId="132DF224" w:rsidR="00800CA7" w:rsidRPr="006F5F64" w:rsidRDefault="00436F63" w:rsidP="00737F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20830">
              <w:rPr>
                <w:b/>
                <w:bCs/>
                <w:color w:val="2E74B5" w:themeColor="accent5" w:themeShade="BF"/>
                <w:sz w:val="28"/>
                <w:szCs w:val="28"/>
              </w:rPr>
              <w:t xml:space="preserve">Il est grand le mystère… CL1 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CCE94" w14:textId="18C98717" w:rsidR="00800CA7" w:rsidRDefault="00800CA7" w:rsidP="00737F28">
            <w:pPr>
              <w:spacing w:after="0" w:line="240" w:lineRule="auto"/>
            </w:pPr>
          </w:p>
        </w:tc>
      </w:tr>
      <w:tr w:rsidR="00800CA7" w14:paraId="2F97E535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43BFAF" w14:textId="77777777" w:rsidR="00800CA7" w:rsidRDefault="00800CA7" w:rsidP="00737F28">
            <w:pPr>
              <w:spacing w:after="0" w:line="240" w:lineRule="auto"/>
              <w:jc w:val="right"/>
            </w:pPr>
            <w:r>
              <w:rPr>
                <w:b/>
                <w:smallCaps/>
              </w:rPr>
              <w:t>-Doxologie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1D718B" w14:textId="77777777" w:rsidR="00800CA7" w:rsidRDefault="00800CA7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9BA97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rFonts w:cs="Calibri"/>
                <w:color w:val="943634"/>
                <w:sz w:val="24"/>
                <w:szCs w:val="24"/>
              </w:rPr>
              <w:t>Président</w:t>
            </w:r>
            <w:r>
              <w:rPr>
                <w:rFonts w:cs="Calibri"/>
                <w:color w:val="00B050"/>
                <w:sz w:val="24"/>
                <w:szCs w:val="24"/>
              </w:rPr>
              <w:t xml:space="preserve"> puis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assemblée</w:t>
            </w:r>
          </w:p>
        </w:tc>
      </w:tr>
      <w:tr w:rsidR="00800CA7" w14:paraId="22BCAE4D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140FE7D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Notre Père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56FF240" w14:textId="5081C99D" w:rsidR="00800CA7" w:rsidRDefault="00800CA7" w:rsidP="00737F28">
            <w:pPr>
              <w:spacing w:after="0" w:line="240" w:lineRule="auto"/>
            </w:pPr>
            <w:r>
              <w:rPr>
                <w:i/>
                <w:color w:val="000000"/>
              </w:rPr>
              <w:t xml:space="preserve">Dit 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D705F" w14:textId="77777777" w:rsidR="00800CA7" w:rsidRDefault="00800CA7" w:rsidP="00737F28">
            <w:pPr>
              <w:snapToGrid w:val="0"/>
              <w:spacing w:after="0" w:line="240" w:lineRule="auto"/>
              <w:jc w:val="center"/>
            </w:pPr>
            <w:r>
              <w:rPr>
                <w:rFonts w:cs="Calibri"/>
                <w:color w:val="943634"/>
                <w:sz w:val="24"/>
                <w:szCs w:val="24"/>
              </w:rPr>
              <w:t>Président</w:t>
            </w:r>
            <w:r>
              <w:rPr>
                <w:rFonts w:cs="Calibri"/>
                <w:color w:val="00B050"/>
                <w:sz w:val="24"/>
                <w:szCs w:val="24"/>
              </w:rPr>
              <w:t xml:space="preserve"> et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assemblée</w:t>
            </w:r>
          </w:p>
        </w:tc>
      </w:tr>
      <w:tr w:rsidR="00800CA7" w14:paraId="08D266CE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7785E2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Geste de paix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357F4A2" w14:textId="77777777" w:rsidR="00800CA7" w:rsidRDefault="00800CA7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0DA46" w14:textId="77777777" w:rsidR="00800CA7" w:rsidRDefault="00800CA7" w:rsidP="00737F28">
            <w:pPr>
              <w:snapToGrid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84C1E" w14:paraId="638E254A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ABEA93B" w14:textId="77777777" w:rsidR="00C84C1E" w:rsidRDefault="00C84C1E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Agneau de Dieu</w:t>
            </w:r>
          </w:p>
        </w:tc>
        <w:tc>
          <w:tcPr>
            <w:tcW w:w="8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6B4AC" w14:textId="7B5F60E0" w:rsidR="00C84C1E" w:rsidRPr="00A20830" w:rsidRDefault="00C84C1E" w:rsidP="00737F28">
            <w:pPr>
              <w:spacing w:after="0" w:line="240" w:lineRule="auto"/>
              <w:rPr>
                <w:color w:val="2E74B5" w:themeColor="accent5" w:themeShade="BF"/>
              </w:rPr>
            </w:pPr>
            <w:r w:rsidRPr="00A20830">
              <w:rPr>
                <w:b/>
                <w:bCs/>
                <w:color w:val="2E74B5" w:themeColor="accent5" w:themeShade="BF"/>
                <w:sz w:val="28"/>
                <w:szCs w:val="28"/>
              </w:rPr>
              <w:t>Agneau de Dieu messe de la réconciliation AL137</w:t>
            </w:r>
          </w:p>
        </w:tc>
      </w:tr>
      <w:tr w:rsidR="00C84C1E" w14:paraId="6EA1B605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397CFF" w14:textId="77777777" w:rsidR="00C84C1E" w:rsidRDefault="00C84C1E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Communion</w:t>
            </w:r>
          </w:p>
        </w:tc>
        <w:tc>
          <w:tcPr>
            <w:tcW w:w="88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D6C54" w14:textId="19927B7E" w:rsidR="00C84C1E" w:rsidRDefault="00C84C1E" w:rsidP="00737F28">
            <w:pPr>
              <w:spacing w:after="0" w:line="240" w:lineRule="auto"/>
            </w:pPr>
            <w:r w:rsidRPr="00C84C1E"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  <w:kern w:val="36"/>
                <w:sz w:val="28"/>
                <w:szCs w:val="28"/>
                <w:lang w:eastAsia="fr-FR"/>
              </w:rPr>
              <w:t>Prenez et mangez - D52-67</w:t>
            </w:r>
          </w:p>
        </w:tc>
      </w:tr>
      <w:tr w:rsidR="00800CA7" w14:paraId="04DD92A3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CD0C00C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Prière après la communion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646B4A" w14:textId="7705A3A4" w:rsidR="00800CA7" w:rsidRDefault="00436F63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  <w:r>
              <w:rPr>
                <w:b/>
                <w:smallCaps/>
                <w:color w:val="943634"/>
                <w:sz w:val="24"/>
                <w:szCs w:val="24"/>
              </w:rPr>
              <w:t xml:space="preserve">Missel romain </w:t>
            </w: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74FB68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4D904C35" w14:textId="77777777" w:rsidTr="00EC227E">
        <w:tc>
          <w:tcPr>
            <w:tcW w:w="106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14:paraId="434F2020" w14:textId="77777777" w:rsidR="00800CA7" w:rsidRDefault="00800CA7" w:rsidP="00737F28">
            <w:pPr>
              <w:spacing w:after="0"/>
            </w:pPr>
            <w:r>
              <w:rPr>
                <w:b/>
                <w:sz w:val="28"/>
                <w:szCs w:val="28"/>
              </w:rPr>
              <w:t>ENVOI</w:t>
            </w:r>
          </w:p>
        </w:tc>
      </w:tr>
      <w:tr w:rsidR="00800CA7" w14:paraId="65FB9D0F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3C86C44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Annonces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AEE2C78" w14:textId="77777777" w:rsidR="00800CA7" w:rsidRDefault="00800CA7" w:rsidP="00737F2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smallCaps/>
                <w:color w:val="00B050"/>
              </w:rPr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CC12D" w14:textId="77777777" w:rsidR="00800CA7" w:rsidRDefault="00800CA7" w:rsidP="00737F28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b/>
                <w:color w:val="00B050"/>
              </w:rPr>
            </w:pPr>
          </w:p>
        </w:tc>
      </w:tr>
      <w:tr w:rsidR="00800CA7" w14:paraId="106AB193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0C52DC2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Bénédiction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790EC5" w14:textId="77777777" w:rsidR="00800CA7" w:rsidRDefault="00800CA7" w:rsidP="00737F28">
            <w:pPr>
              <w:snapToGrid w:val="0"/>
              <w:spacing w:after="0" w:line="240" w:lineRule="auto"/>
              <w:jc w:val="center"/>
              <w:rPr>
                <w:b/>
                <w:smallCaps/>
                <w:color w:val="943634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8643F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rFonts w:cs="Calibri"/>
                <w:color w:val="943634"/>
                <w:sz w:val="24"/>
                <w:szCs w:val="24"/>
              </w:rPr>
              <w:t xml:space="preserve">   </w:t>
            </w:r>
            <w:r>
              <w:rPr>
                <w:color w:val="943634"/>
                <w:sz w:val="24"/>
                <w:szCs w:val="24"/>
              </w:rPr>
              <w:t>Président</w:t>
            </w:r>
          </w:p>
        </w:tc>
      </w:tr>
      <w:tr w:rsidR="00800CA7" w14:paraId="562677F4" w14:textId="77777777" w:rsidTr="00EC227E">
        <w:tc>
          <w:tcPr>
            <w:tcW w:w="18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82B06C1" w14:textId="77777777" w:rsidR="00800CA7" w:rsidRDefault="00800CA7" w:rsidP="00737F28">
            <w:pPr>
              <w:spacing w:after="0" w:line="240" w:lineRule="auto"/>
              <w:jc w:val="center"/>
            </w:pPr>
            <w:r>
              <w:rPr>
                <w:b/>
                <w:smallCaps/>
              </w:rPr>
              <w:t>Chant d’envoi</w:t>
            </w:r>
          </w:p>
        </w:tc>
        <w:tc>
          <w:tcPr>
            <w:tcW w:w="6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DBAE607" w14:textId="77777777" w:rsidR="00C84C1E" w:rsidRPr="00A20830" w:rsidRDefault="006F5F64" w:rsidP="00C84C1E">
            <w:pPr>
              <w:pStyle w:val="Titre1"/>
              <w:spacing w:before="0"/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  <w:kern w:val="36"/>
                <w:sz w:val="48"/>
                <w:szCs w:val="48"/>
                <w:lang w:eastAsia="fr-FR"/>
              </w:rPr>
            </w:pPr>
            <w:r w:rsidRPr="00A20830">
              <w:rPr>
                <w:rFonts w:asciiTheme="minorHAnsi" w:hAnsiTheme="minorHAnsi" w:cstheme="minorHAnsi"/>
                <w:b/>
                <w:bCs/>
                <w:color w:val="2E74B5" w:themeColor="accent5" w:themeShade="BF"/>
                <w:sz w:val="28"/>
                <w:szCs w:val="28"/>
              </w:rPr>
              <w:t xml:space="preserve">Vivons  en enfants de lumière </w:t>
            </w:r>
            <w:r w:rsidR="00C84C1E" w:rsidRPr="00A20830">
              <w:rPr>
                <w:rFonts w:asciiTheme="minorHAnsi" w:eastAsia="Times New Roman" w:hAnsiTheme="minorHAnsi" w:cstheme="minorHAnsi"/>
                <w:b/>
                <w:bCs/>
                <w:color w:val="2E74B5" w:themeColor="accent5" w:themeShade="BF"/>
                <w:kern w:val="36"/>
                <w:sz w:val="28"/>
                <w:szCs w:val="28"/>
                <w:lang w:eastAsia="fr-FR"/>
              </w:rPr>
              <w:t>G14-57-1</w:t>
            </w:r>
          </w:p>
          <w:p w14:paraId="55AEF659" w14:textId="361791C1" w:rsidR="00800CA7" w:rsidRPr="006F5F64" w:rsidRDefault="00800CA7" w:rsidP="00737F2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DA52D" w14:textId="7114E558" w:rsidR="00800CA7" w:rsidRDefault="00C84C1E" w:rsidP="00737F28">
            <w:pPr>
              <w:spacing w:after="0" w:line="240" w:lineRule="auto"/>
            </w:pPr>
            <w:r>
              <w:t xml:space="preserve">Couplets 5 et 6 </w:t>
            </w:r>
          </w:p>
        </w:tc>
      </w:tr>
    </w:tbl>
    <w:p w14:paraId="0C2BDCAB" w14:textId="5A5F0F92" w:rsidR="00821146" w:rsidRDefault="00821146"/>
    <w:sectPr w:rsidR="008211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66A2" w14:textId="77777777" w:rsidR="00A5079E" w:rsidRDefault="00A5079E" w:rsidP="006F5F64">
      <w:pPr>
        <w:spacing w:after="0" w:line="240" w:lineRule="auto"/>
      </w:pPr>
      <w:r>
        <w:separator/>
      </w:r>
    </w:p>
  </w:endnote>
  <w:endnote w:type="continuationSeparator" w:id="0">
    <w:p w14:paraId="2B697BD0" w14:textId="77777777" w:rsidR="00A5079E" w:rsidRDefault="00A5079E" w:rsidP="006F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16313"/>
      <w:docPartObj>
        <w:docPartGallery w:val="Page Numbers (Bottom of Page)"/>
        <w:docPartUnique/>
      </w:docPartObj>
    </w:sdtPr>
    <w:sdtContent>
      <w:p w14:paraId="797B10D3" w14:textId="3A2E8EBC" w:rsidR="006F5F64" w:rsidRDefault="006F5F64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7E4F1" w14:textId="77777777" w:rsidR="006F5F64" w:rsidRDefault="006F5F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C42E" w14:textId="77777777" w:rsidR="00A5079E" w:rsidRDefault="00A5079E" w:rsidP="006F5F64">
      <w:pPr>
        <w:spacing w:after="0" w:line="240" w:lineRule="auto"/>
      </w:pPr>
      <w:r>
        <w:separator/>
      </w:r>
    </w:p>
  </w:footnote>
  <w:footnote w:type="continuationSeparator" w:id="0">
    <w:p w14:paraId="0E824ADE" w14:textId="77777777" w:rsidR="00A5079E" w:rsidRDefault="00A5079E" w:rsidP="006F5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46189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A7"/>
    <w:rsid w:val="001412F4"/>
    <w:rsid w:val="0031452D"/>
    <w:rsid w:val="00372B9F"/>
    <w:rsid w:val="00436F63"/>
    <w:rsid w:val="0049469F"/>
    <w:rsid w:val="006F5F64"/>
    <w:rsid w:val="007228C4"/>
    <w:rsid w:val="00800CA7"/>
    <w:rsid w:val="00821146"/>
    <w:rsid w:val="00860D7D"/>
    <w:rsid w:val="00A20830"/>
    <w:rsid w:val="00A5079E"/>
    <w:rsid w:val="00AE5BE9"/>
    <w:rsid w:val="00B231D2"/>
    <w:rsid w:val="00BC4FC5"/>
    <w:rsid w:val="00BF3937"/>
    <w:rsid w:val="00C57475"/>
    <w:rsid w:val="00C607CA"/>
    <w:rsid w:val="00C84C1E"/>
    <w:rsid w:val="00CF2EAD"/>
    <w:rsid w:val="00E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4E57"/>
  <w15:chartTrackingRefBased/>
  <w15:docId w15:val="{B55682C6-C450-4D5D-B7B2-F58749C4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D7D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C84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5F64"/>
    <w:rPr>
      <w:rFonts w:ascii="Calibri" w:eastAsia="Calibri" w:hAnsi="Calibri" w:cs="Times New Roman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6F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5F64"/>
    <w:rPr>
      <w:rFonts w:ascii="Calibri" w:eastAsia="Calibri" w:hAnsi="Calibri" w:cs="Times New Roman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C84C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JOUGLET Myriam</dc:creator>
  <cp:keywords/>
  <dc:description/>
  <cp:lastModifiedBy>Christine PENIN</cp:lastModifiedBy>
  <cp:revision>2</cp:revision>
  <dcterms:created xsi:type="dcterms:W3CDTF">2026-02-26T08:08:00Z</dcterms:created>
  <dcterms:modified xsi:type="dcterms:W3CDTF">2026-02-26T08:08:00Z</dcterms:modified>
</cp:coreProperties>
</file>